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70F" w:rsidRPr="005754A6" w:rsidRDefault="00CD370F">
      <w:pPr>
        <w:rPr>
          <w:sz w:val="26"/>
          <w:szCs w:val="26"/>
        </w:rPr>
      </w:pPr>
      <w:bookmarkStart w:id="0" w:name="_GoBack"/>
      <w:bookmarkEnd w:id="0"/>
      <w:r w:rsidRPr="005754A6">
        <w:rPr>
          <w:sz w:val="26"/>
          <w:szCs w:val="26"/>
        </w:rPr>
        <w:t>Clara is studying photosynthesis in biology class.  She knows that plants use the process of photosynthesis to convert sunlight energy into chemical energy (stored in glucose), which can later be converted to ATP through the process of cellular respiration.  For her first biology class research project, Clara investigated whether seeds need light to germinate.  She placed 10 lentil seeds in a clear Ziploc bag and 10 lentil seeds in a black Ziploc bag so no light could reach the seeds.  Inside the bag was a folded paper towel dampened with 15 mL of water.  She partially sealed the bags and taped them to a window.  Each day for 5 days, Clara measured temperature and seed germination, recording the values in a data table in her lab notebook.  Her results are shown in the graph below:</w:t>
      </w:r>
    </w:p>
    <w:p w:rsidR="00A374F4" w:rsidRPr="005754A6" w:rsidRDefault="00A374F4">
      <w:pPr>
        <w:rPr>
          <w:sz w:val="26"/>
          <w:szCs w:val="26"/>
        </w:rPr>
      </w:pPr>
      <w:r w:rsidRPr="005754A6">
        <w:rPr>
          <w:noProof/>
          <w:sz w:val="26"/>
          <w:szCs w:val="26"/>
        </w:rPr>
        <w:drawing>
          <wp:inline distT="0" distB="0" distL="0" distR="0" wp14:anchorId="26BA4508" wp14:editId="52F709BD">
            <wp:extent cx="5952226" cy="2458528"/>
            <wp:effectExtent l="0" t="0" r="10795" b="1841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rsidR="005754A6" w:rsidRPr="005754A6" w:rsidRDefault="00A374F4">
      <w:pPr>
        <w:rPr>
          <w:sz w:val="26"/>
          <w:szCs w:val="26"/>
        </w:rPr>
      </w:pPr>
      <w:r w:rsidRPr="005754A6">
        <w:rPr>
          <w:sz w:val="26"/>
          <w:szCs w:val="26"/>
        </w:rPr>
        <w:t>In her lab report, Clara was instructed to write a Discussion section which included her next logical experiment.  Clara’s first experiment clearly demonstrated that seeds do not require light to germinate, and that can be explained by the fact that seeds obtain energy through the process of cellular respiration (C</w:t>
      </w:r>
      <w:r w:rsidRPr="005754A6">
        <w:rPr>
          <w:sz w:val="26"/>
          <w:szCs w:val="26"/>
          <w:vertAlign w:val="subscript"/>
        </w:rPr>
        <w:t>6</w:t>
      </w:r>
      <w:r w:rsidRPr="005754A6">
        <w:rPr>
          <w:sz w:val="26"/>
          <w:szCs w:val="26"/>
        </w:rPr>
        <w:t>H</w:t>
      </w:r>
      <w:r w:rsidRPr="005754A6">
        <w:rPr>
          <w:sz w:val="26"/>
          <w:szCs w:val="26"/>
          <w:vertAlign w:val="subscript"/>
        </w:rPr>
        <w:t>12</w:t>
      </w:r>
      <w:r w:rsidRPr="005754A6">
        <w:rPr>
          <w:sz w:val="26"/>
          <w:szCs w:val="26"/>
        </w:rPr>
        <w:t>O</w:t>
      </w:r>
      <w:r w:rsidRPr="005754A6">
        <w:rPr>
          <w:sz w:val="26"/>
          <w:szCs w:val="26"/>
          <w:vertAlign w:val="subscript"/>
        </w:rPr>
        <w:t>6</w:t>
      </w:r>
      <w:r w:rsidRPr="005754A6">
        <w:rPr>
          <w:sz w:val="26"/>
          <w:szCs w:val="26"/>
        </w:rPr>
        <w:t xml:space="preserve"> + O</w:t>
      </w:r>
      <w:r w:rsidRPr="005754A6">
        <w:rPr>
          <w:sz w:val="26"/>
          <w:szCs w:val="26"/>
          <w:vertAlign w:val="subscript"/>
        </w:rPr>
        <w:t>2</w:t>
      </w:r>
      <w:r w:rsidRPr="005754A6">
        <w:rPr>
          <w:sz w:val="26"/>
          <w:szCs w:val="26"/>
        </w:rPr>
        <w:t xml:space="preserve"> → CO</w:t>
      </w:r>
      <w:r w:rsidRPr="005754A6">
        <w:rPr>
          <w:sz w:val="26"/>
          <w:szCs w:val="26"/>
          <w:vertAlign w:val="subscript"/>
        </w:rPr>
        <w:t>2</w:t>
      </w:r>
      <w:r w:rsidRPr="005754A6">
        <w:rPr>
          <w:sz w:val="26"/>
          <w:szCs w:val="26"/>
        </w:rPr>
        <w:t xml:space="preserve"> + H</w:t>
      </w:r>
      <w:r w:rsidRPr="005754A6">
        <w:rPr>
          <w:sz w:val="26"/>
          <w:szCs w:val="26"/>
          <w:vertAlign w:val="subscript"/>
        </w:rPr>
        <w:t>2</w:t>
      </w:r>
      <w:r w:rsidRPr="005754A6">
        <w:rPr>
          <w:sz w:val="26"/>
          <w:szCs w:val="26"/>
        </w:rPr>
        <w:t>O + ATP). However, Clara noticed that after the seeds had germinated, those in the clear bag had short green shoots, while those in the black bag had long pale yellow shoots.  Clara explained her confusion in her lab report: if plants use photosynthesis (CO</w:t>
      </w:r>
      <w:r w:rsidRPr="005754A6">
        <w:rPr>
          <w:sz w:val="26"/>
          <w:szCs w:val="26"/>
          <w:vertAlign w:val="subscript"/>
        </w:rPr>
        <w:t>2</w:t>
      </w:r>
      <w:r w:rsidRPr="005754A6">
        <w:rPr>
          <w:sz w:val="26"/>
          <w:szCs w:val="26"/>
        </w:rPr>
        <w:t xml:space="preserve"> + H</w:t>
      </w:r>
      <w:r w:rsidRPr="005754A6">
        <w:rPr>
          <w:sz w:val="26"/>
          <w:szCs w:val="26"/>
          <w:vertAlign w:val="subscript"/>
        </w:rPr>
        <w:t>2</w:t>
      </w:r>
      <w:r w:rsidRPr="005754A6">
        <w:rPr>
          <w:sz w:val="26"/>
          <w:szCs w:val="26"/>
        </w:rPr>
        <w:t>O + sunlight energy → C</w:t>
      </w:r>
      <w:r w:rsidRPr="005754A6">
        <w:rPr>
          <w:sz w:val="26"/>
          <w:szCs w:val="26"/>
          <w:vertAlign w:val="subscript"/>
        </w:rPr>
        <w:t>6</w:t>
      </w:r>
      <w:r w:rsidRPr="005754A6">
        <w:rPr>
          <w:sz w:val="26"/>
          <w:szCs w:val="26"/>
        </w:rPr>
        <w:t>H</w:t>
      </w:r>
      <w:r w:rsidRPr="005754A6">
        <w:rPr>
          <w:sz w:val="26"/>
          <w:szCs w:val="26"/>
          <w:vertAlign w:val="subscript"/>
        </w:rPr>
        <w:t>12</w:t>
      </w:r>
      <w:r w:rsidRPr="005754A6">
        <w:rPr>
          <w:sz w:val="26"/>
          <w:szCs w:val="26"/>
        </w:rPr>
        <w:t>O</w:t>
      </w:r>
      <w:r w:rsidRPr="005754A6">
        <w:rPr>
          <w:sz w:val="26"/>
          <w:szCs w:val="26"/>
          <w:vertAlign w:val="subscript"/>
        </w:rPr>
        <w:t>6</w:t>
      </w:r>
      <w:r w:rsidRPr="005754A6">
        <w:rPr>
          <w:sz w:val="26"/>
          <w:szCs w:val="26"/>
        </w:rPr>
        <w:t xml:space="preserve"> + O</w:t>
      </w:r>
      <w:r w:rsidRPr="005754A6">
        <w:rPr>
          <w:sz w:val="26"/>
          <w:szCs w:val="26"/>
          <w:vertAlign w:val="subscript"/>
        </w:rPr>
        <w:t>2</w:t>
      </w:r>
      <w:r w:rsidRPr="005754A6">
        <w:rPr>
          <w:sz w:val="26"/>
          <w:szCs w:val="26"/>
        </w:rPr>
        <w:t xml:space="preserve">), then how can the plants in the black bag be so long?  Her teacher explained that after a seed germinates, there is enough energy available within the seed to power the initial growth of the plant.  He explained that after a while, a plant grown in the dark will run out of energy in the seed and die, because it is unable to replace the glucose it burns during cellular respiration.  Clara loves biology and wanted to learn more, so she decided to set up an experiment to </w:t>
      </w:r>
      <w:r w:rsidR="00BD3715" w:rsidRPr="005754A6">
        <w:rPr>
          <w:sz w:val="26"/>
          <w:szCs w:val="26"/>
        </w:rPr>
        <w:t xml:space="preserve">answer the following research question: </w:t>
      </w:r>
      <w:r w:rsidRPr="005754A6">
        <w:rPr>
          <w:sz w:val="26"/>
          <w:szCs w:val="26"/>
        </w:rPr>
        <w:t xml:space="preserve">how much light is required for a seed to start </w:t>
      </w:r>
      <w:r w:rsidR="00BD3715" w:rsidRPr="005754A6">
        <w:rPr>
          <w:sz w:val="26"/>
          <w:szCs w:val="26"/>
        </w:rPr>
        <w:t xml:space="preserve">the process of photosynthesis?  </w:t>
      </w:r>
    </w:p>
    <w:p w:rsidR="00CD370F" w:rsidRPr="005754A6" w:rsidRDefault="00BD3715">
      <w:pPr>
        <w:rPr>
          <w:sz w:val="26"/>
          <w:szCs w:val="26"/>
        </w:rPr>
      </w:pPr>
      <w:r w:rsidRPr="005754A6">
        <w:rPr>
          <w:sz w:val="26"/>
          <w:szCs w:val="26"/>
        </w:rPr>
        <w:lastRenderedPageBreak/>
        <w:t>While researching the topic, Clara learned that lentils are grown in Washington State.  In fact, the largest lentil farms in America are located in the area known as the Palouse, which includes the land around Washington State University in Pullm</w:t>
      </w:r>
      <w:r w:rsidR="005754A6" w:rsidRPr="005754A6">
        <w:rPr>
          <w:sz w:val="26"/>
          <w:szCs w:val="26"/>
        </w:rPr>
        <w:t>an!  Clara learned that lentil plants grow best in full sunlight.  Because lentil seeds are planted in the spring (March or April) and the plants take around three months to produce seeds, Clara found that in Pullman, the plants would receive between 13-17 hours of sunlight through their growing cycle.  Clara hypothesized that if lentil plants received less than 13 hours per day of sunlight, then they would not produce enough energy through photosynthesis to survive to maturity (and produce seeds) because lentil plants grown on farms require 13-17 hours of sunlight per day to reach maturity.</w:t>
      </w:r>
    </w:p>
    <w:p w:rsidR="00816757" w:rsidRDefault="005754A6">
      <w:pPr>
        <w:rPr>
          <w:sz w:val="26"/>
          <w:szCs w:val="26"/>
        </w:rPr>
      </w:pPr>
      <w:r w:rsidRPr="00135EAA">
        <w:rPr>
          <w:sz w:val="26"/>
          <w:szCs w:val="26"/>
        </w:rPr>
        <w:t xml:space="preserve">For her next experiment, </w:t>
      </w:r>
      <w:r w:rsidR="003C53E0" w:rsidRPr="00135EAA">
        <w:rPr>
          <w:sz w:val="26"/>
          <w:szCs w:val="26"/>
        </w:rPr>
        <w:t xml:space="preserve">Clara used 25 lentil seeds per group.  She planted her seeds in identical soil inside identical seed trays.  She placed the seed trays in a heat mat which kept the temperature of all of the seeds constant at 73°F.  She </w:t>
      </w:r>
      <w:r w:rsidR="004E2B20">
        <w:rPr>
          <w:sz w:val="26"/>
          <w:szCs w:val="26"/>
        </w:rPr>
        <w:t>used</w:t>
      </w:r>
      <w:r w:rsidR="003C53E0" w:rsidRPr="00135EAA">
        <w:rPr>
          <w:sz w:val="26"/>
          <w:szCs w:val="26"/>
        </w:rPr>
        <w:t xml:space="preserve"> 4 identical grow lights with timers and 4 identical automated </w:t>
      </w:r>
      <w:proofErr w:type="spellStart"/>
      <w:r w:rsidR="003C53E0" w:rsidRPr="00135EAA">
        <w:rPr>
          <w:sz w:val="26"/>
          <w:szCs w:val="26"/>
        </w:rPr>
        <w:t>watering</w:t>
      </w:r>
      <w:proofErr w:type="spellEnd"/>
      <w:r w:rsidR="003C53E0" w:rsidRPr="00135EAA">
        <w:rPr>
          <w:sz w:val="26"/>
          <w:szCs w:val="26"/>
        </w:rPr>
        <w:t xml:space="preserve"> systems, each of which she kept in 4 identical light-proof rooms (no light can enter the rooms).  In each room she placed one grow light, one heat mat under the grow light, one seed tray on the heat mat, and one automated watering system.  She repeated the process in each of the 4 rooms.  She set the grow light timers such that in room 1 the timer was always off (no light), in room 2 the timer was set for 12 hours of light per day, in room 3 the timer was set for 17 hours of light per day, and in room 4, the timer was always on (24 hours of light each day).</w:t>
      </w:r>
      <w:r w:rsidR="00135EAA" w:rsidRPr="00135EAA">
        <w:rPr>
          <w:sz w:val="26"/>
          <w:szCs w:val="26"/>
        </w:rPr>
        <w:t xml:space="preserve">  Finally, </w:t>
      </w:r>
      <w:r w:rsidR="00E87FCD">
        <w:rPr>
          <w:sz w:val="26"/>
          <w:szCs w:val="26"/>
        </w:rPr>
        <w:t xml:space="preserve">each week </w:t>
      </w:r>
      <w:r w:rsidR="00135EAA" w:rsidRPr="00135EAA">
        <w:rPr>
          <w:sz w:val="26"/>
          <w:szCs w:val="26"/>
        </w:rPr>
        <w:t xml:space="preserve">Clara collected results by wearing special see-in-the-dark (infrared) goggles and measuring the </w:t>
      </w:r>
      <w:r w:rsidR="00E87FCD">
        <w:rPr>
          <w:sz w:val="26"/>
          <w:szCs w:val="26"/>
        </w:rPr>
        <w:t>height</w:t>
      </w:r>
      <w:r w:rsidR="00135EAA" w:rsidRPr="00135EAA">
        <w:rPr>
          <w:sz w:val="26"/>
          <w:szCs w:val="26"/>
        </w:rPr>
        <w:t xml:space="preserve"> of each plant </w:t>
      </w:r>
      <w:r w:rsidR="00E87FCD">
        <w:rPr>
          <w:sz w:val="26"/>
          <w:szCs w:val="26"/>
        </w:rPr>
        <w:t>from the base of the plant to the highest point on the plant</w:t>
      </w:r>
      <w:r w:rsidR="00135EAA" w:rsidRPr="00135EAA">
        <w:rPr>
          <w:sz w:val="26"/>
          <w:szCs w:val="26"/>
        </w:rPr>
        <w:t xml:space="preserve">.  Clara entered the data in a data table in her lab notebook each week for 3 months.  Her </w:t>
      </w:r>
      <w:r w:rsidR="00E87FCD">
        <w:rPr>
          <w:sz w:val="26"/>
          <w:szCs w:val="26"/>
        </w:rPr>
        <w:t xml:space="preserve">average plant height </w:t>
      </w:r>
      <w:r w:rsidR="00135EAA" w:rsidRPr="00135EAA">
        <w:rPr>
          <w:sz w:val="26"/>
          <w:szCs w:val="26"/>
        </w:rPr>
        <w:t>data are shown in the table below:</w:t>
      </w:r>
    </w:p>
    <w:p w:rsidR="00135EAA" w:rsidRPr="00135EAA" w:rsidRDefault="00456BCA">
      <w:pPr>
        <w:rPr>
          <w:sz w:val="26"/>
          <w:szCs w:val="26"/>
        </w:rPr>
      </w:pPr>
      <w:r>
        <w:rPr>
          <w:noProof/>
        </w:rPr>
        <w:drawing>
          <wp:inline distT="0" distB="0" distL="0" distR="0" wp14:anchorId="4F0059BC" wp14:editId="149DEDBA">
            <wp:extent cx="6021238" cy="2440940"/>
            <wp:effectExtent l="0" t="0" r="17780" b="1651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sectPr w:rsidR="00135EAA" w:rsidRPr="00135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70F"/>
    <w:rsid w:val="00135EAA"/>
    <w:rsid w:val="003C53E0"/>
    <w:rsid w:val="0043367C"/>
    <w:rsid w:val="00456BCA"/>
    <w:rsid w:val="004E2B20"/>
    <w:rsid w:val="005754A6"/>
    <w:rsid w:val="00816757"/>
    <w:rsid w:val="009E5E2D"/>
    <w:rsid w:val="00A374F4"/>
    <w:rsid w:val="00B816B8"/>
    <w:rsid w:val="00BD3715"/>
    <w:rsid w:val="00CD370F"/>
    <w:rsid w:val="00E87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9BFCB2-95E2-42E7-AE36-E01C43AAF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2B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2B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hart" Target="charts/chart2.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Brenton\Desktop\Plant%20Growth%20Example%20Data.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60" b="0" i="0" u="none" strike="noStrike" kern="1200" spc="0" baseline="0">
                <a:solidFill>
                  <a:schemeClr val="tx1">
                    <a:lumMod val="65000"/>
                    <a:lumOff val="35000"/>
                  </a:schemeClr>
                </a:solidFill>
                <a:latin typeface="+mn-lt"/>
                <a:ea typeface="+mn-ea"/>
                <a:cs typeface="+mn-cs"/>
              </a:defRPr>
            </a:pPr>
            <a:r>
              <a:rPr lang="en-US"/>
              <a:t>Effect of Light on Lentil Seed Germination</a:t>
            </a:r>
          </a:p>
        </c:rich>
      </c:tx>
      <c:overlay val="0"/>
      <c:spPr>
        <a:noFill/>
        <a:ln>
          <a:noFill/>
        </a:ln>
        <a:effectLst/>
      </c:spPr>
      <c:txPr>
        <a:bodyPr rot="0" spcFirstLastPara="1" vertOverflow="ellipsis" vert="horz" wrap="square" anchor="ctr" anchorCtr="1"/>
        <a:lstStyle/>
        <a:p>
          <a:pPr>
            <a:defRPr sz="126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Sheet1!$B$3</c:f>
              <c:strCache>
                <c:ptCount val="1"/>
                <c:pt idx="0">
                  <c:v>Clear bag (73°F)</c:v>
                </c:pt>
              </c:strCache>
            </c:strRef>
          </c:tx>
          <c:spPr>
            <a:solidFill>
              <a:schemeClr val="tx1"/>
            </a:solidFill>
            <a:ln>
              <a:noFill/>
            </a:ln>
            <a:effectLst/>
          </c:spPr>
          <c:invertIfNegative val="0"/>
          <c:cat>
            <c:strRef>
              <c:f>Sheet1!$A$4:$A$8</c:f>
              <c:strCache>
                <c:ptCount val="5"/>
                <c:pt idx="0">
                  <c:v>Day 1</c:v>
                </c:pt>
                <c:pt idx="1">
                  <c:v>Day 2</c:v>
                </c:pt>
                <c:pt idx="2">
                  <c:v>Day 3</c:v>
                </c:pt>
                <c:pt idx="3">
                  <c:v>Day 4</c:v>
                </c:pt>
                <c:pt idx="4">
                  <c:v>Day 5</c:v>
                </c:pt>
              </c:strCache>
            </c:strRef>
          </c:cat>
          <c:val>
            <c:numRef>
              <c:f>Sheet1!$B$4:$B$8</c:f>
              <c:numCache>
                <c:formatCode>General</c:formatCode>
                <c:ptCount val="5"/>
                <c:pt idx="0">
                  <c:v>0</c:v>
                </c:pt>
                <c:pt idx="1">
                  <c:v>2</c:v>
                </c:pt>
                <c:pt idx="2">
                  <c:v>4</c:v>
                </c:pt>
                <c:pt idx="3">
                  <c:v>8</c:v>
                </c:pt>
                <c:pt idx="4">
                  <c:v>10</c:v>
                </c:pt>
              </c:numCache>
            </c:numRef>
          </c:val>
        </c:ser>
        <c:ser>
          <c:idx val="1"/>
          <c:order val="1"/>
          <c:tx>
            <c:strRef>
              <c:f>Sheet1!$C$3</c:f>
              <c:strCache>
                <c:ptCount val="1"/>
                <c:pt idx="0">
                  <c:v>Black bag (73°F)</c:v>
                </c:pt>
              </c:strCache>
            </c:strRef>
          </c:tx>
          <c:spPr>
            <a:solidFill>
              <a:schemeClr val="bg1">
                <a:lumMod val="75000"/>
              </a:schemeClr>
            </a:solidFill>
            <a:ln>
              <a:noFill/>
            </a:ln>
            <a:effectLst/>
          </c:spPr>
          <c:invertIfNegative val="0"/>
          <c:cat>
            <c:strRef>
              <c:f>Sheet1!$A$4:$A$8</c:f>
              <c:strCache>
                <c:ptCount val="5"/>
                <c:pt idx="0">
                  <c:v>Day 1</c:v>
                </c:pt>
                <c:pt idx="1">
                  <c:v>Day 2</c:v>
                </c:pt>
                <c:pt idx="2">
                  <c:v>Day 3</c:v>
                </c:pt>
                <c:pt idx="3">
                  <c:v>Day 4</c:v>
                </c:pt>
                <c:pt idx="4">
                  <c:v>Day 5</c:v>
                </c:pt>
              </c:strCache>
            </c:strRef>
          </c:cat>
          <c:val>
            <c:numRef>
              <c:f>Sheet1!$C$4:$C$8</c:f>
              <c:numCache>
                <c:formatCode>General</c:formatCode>
                <c:ptCount val="5"/>
                <c:pt idx="0">
                  <c:v>0</c:v>
                </c:pt>
                <c:pt idx="1">
                  <c:v>1</c:v>
                </c:pt>
                <c:pt idx="2">
                  <c:v>5</c:v>
                </c:pt>
                <c:pt idx="3">
                  <c:v>7</c:v>
                </c:pt>
                <c:pt idx="4">
                  <c:v>10</c:v>
                </c:pt>
              </c:numCache>
            </c:numRef>
          </c:val>
        </c:ser>
        <c:dLbls>
          <c:showLegendKey val="0"/>
          <c:showVal val="0"/>
          <c:showCatName val="0"/>
          <c:showSerName val="0"/>
          <c:showPercent val="0"/>
          <c:showBubbleSize val="0"/>
        </c:dLbls>
        <c:gapWidth val="219"/>
        <c:overlap val="-27"/>
        <c:axId val="448322304"/>
        <c:axId val="448312896"/>
      </c:barChart>
      <c:catAx>
        <c:axId val="448322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448312896"/>
        <c:crosses val="autoZero"/>
        <c:auto val="1"/>
        <c:lblAlgn val="ctr"/>
        <c:lblOffset val="100"/>
        <c:noMultiLvlLbl val="0"/>
      </c:catAx>
      <c:valAx>
        <c:axId val="4483128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r>
                  <a:rPr lang="en-US"/>
                  <a:t>Number of seeds</a:t>
                </a:r>
              </a:p>
            </c:rich>
          </c:tx>
          <c:overlay val="0"/>
          <c:spPr>
            <a:noFill/>
            <a:ln>
              <a:noFill/>
            </a:ln>
            <a:effectLst/>
          </c:spPr>
          <c:txPr>
            <a:bodyPr rot="-54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crossAx val="4483223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r>
              <a:rPr lang="en-US"/>
              <a:t>Effect of Light Exposure Time on Lentil</a:t>
            </a:r>
            <a:r>
              <a:rPr lang="en-US" baseline="0"/>
              <a:t> Plant Height Over Time</a:t>
            </a:r>
            <a:endParaRPr lang="en-US"/>
          </a:p>
        </c:rich>
      </c:tx>
      <c:overlay val="0"/>
      <c:spPr>
        <a:noFill/>
        <a:ln>
          <a:noFill/>
        </a:ln>
        <a:effectLst/>
      </c:spPr>
      <c:txPr>
        <a:bodyPr rot="0" spcFirstLastPara="1" vertOverflow="ellipsis" vert="horz" wrap="square" anchor="ctr" anchorCtr="1"/>
        <a:lstStyle/>
        <a:p>
          <a:pPr>
            <a:defRPr sz="132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398422591716978"/>
          <c:y val="0.19162371873130843"/>
          <c:w val="0.87326970294966233"/>
          <c:h val="0.46165903299548533"/>
        </c:manualLayout>
      </c:layout>
      <c:lineChart>
        <c:grouping val="standard"/>
        <c:varyColors val="0"/>
        <c:ser>
          <c:idx val="0"/>
          <c:order val="0"/>
          <c:tx>
            <c:strRef>
              <c:f>Sheet2!$B$2</c:f>
              <c:strCache>
                <c:ptCount val="1"/>
                <c:pt idx="0">
                  <c:v>0 Hrs of Light</c:v>
                </c:pt>
              </c:strCache>
            </c:strRef>
          </c:tx>
          <c:spPr>
            <a:ln w="28575" cap="rnd">
              <a:solidFill>
                <a:schemeClr val="tx1"/>
              </a:solidFill>
              <a:prstDash val="dashDot"/>
              <a:round/>
            </a:ln>
            <a:effectLst/>
          </c:spPr>
          <c:marker>
            <c:symbol val="none"/>
          </c:marker>
          <c:cat>
            <c:numRef>
              <c:f>Sheet2!$A$3:$A$15</c:f>
              <c:numCache>
                <c:formatCode>General</c:formatCode>
                <c:ptCount val="13"/>
                <c:pt idx="0">
                  <c:v>0</c:v>
                </c:pt>
                <c:pt idx="1">
                  <c:v>1</c:v>
                </c:pt>
                <c:pt idx="2">
                  <c:v>2</c:v>
                </c:pt>
                <c:pt idx="3">
                  <c:v>3</c:v>
                </c:pt>
                <c:pt idx="4">
                  <c:v>4</c:v>
                </c:pt>
                <c:pt idx="5">
                  <c:v>5</c:v>
                </c:pt>
                <c:pt idx="6">
                  <c:v>6</c:v>
                </c:pt>
                <c:pt idx="7">
                  <c:v>7</c:v>
                </c:pt>
                <c:pt idx="8">
                  <c:v>8</c:v>
                </c:pt>
                <c:pt idx="9">
                  <c:v>9</c:v>
                </c:pt>
                <c:pt idx="10">
                  <c:v>10</c:v>
                </c:pt>
                <c:pt idx="11">
                  <c:v>11</c:v>
                </c:pt>
                <c:pt idx="12">
                  <c:v>12</c:v>
                </c:pt>
              </c:numCache>
            </c:numRef>
          </c:cat>
          <c:val>
            <c:numRef>
              <c:f>Sheet2!$B$3:$B$15</c:f>
              <c:numCache>
                <c:formatCode>General</c:formatCode>
                <c:ptCount val="13"/>
                <c:pt idx="0">
                  <c:v>0</c:v>
                </c:pt>
                <c:pt idx="1">
                  <c:v>0</c:v>
                </c:pt>
                <c:pt idx="2">
                  <c:v>0</c:v>
                </c:pt>
                <c:pt idx="3">
                  <c:v>0</c:v>
                </c:pt>
                <c:pt idx="4">
                  <c:v>0</c:v>
                </c:pt>
                <c:pt idx="5">
                  <c:v>0</c:v>
                </c:pt>
                <c:pt idx="6">
                  <c:v>0</c:v>
                </c:pt>
                <c:pt idx="7">
                  <c:v>0</c:v>
                </c:pt>
                <c:pt idx="8">
                  <c:v>0</c:v>
                </c:pt>
                <c:pt idx="9">
                  <c:v>0</c:v>
                </c:pt>
                <c:pt idx="10">
                  <c:v>0</c:v>
                </c:pt>
                <c:pt idx="11">
                  <c:v>0</c:v>
                </c:pt>
                <c:pt idx="12">
                  <c:v>0</c:v>
                </c:pt>
              </c:numCache>
            </c:numRef>
          </c:val>
          <c:smooth val="0"/>
        </c:ser>
        <c:ser>
          <c:idx val="1"/>
          <c:order val="1"/>
          <c:tx>
            <c:strRef>
              <c:f>Sheet2!$C$2</c:f>
              <c:strCache>
                <c:ptCount val="1"/>
                <c:pt idx="0">
                  <c:v>12 Hrs of Light</c:v>
                </c:pt>
              </c:strCache>
            </c:strRef>
          </c:tx>
          <c:spPr>
            <a:ln w="28575" cap="rnd">
              <a:solidFill>
                <a:schemeClr val="tx1"/>
              </a:solidFill>
              <a:round/>
            </a:ln>
            <a:effectLst/>
          </c:spPr>
          <c:marker>
            <c:symbol val="none"/>
          </c:marker>
          <c:cat>
            <c:numRef>
              <c:f>Sheet2!$A$3:$A$15</c:f>
              <c:numCache>
                <c:formatCode>General</c:formatCode>
                <c:ptCount val="13"/>
                <c:pt idx="0">
                  <c:v>0</c:v>
                </c:pt>
                <c:pt idx="1">
                  <c:v>1</c:v>
                </c:pt>
                <c:pt idx="2">
                  <c:v>2</c:v>
                </c:pt>
                <c:pt idx="3">
                  <c:v>3</c:v>
                </c:pt>
                <c:pt idx="4">
                  <c:v>4</c:v>
                </c:pt>
                <c:pt idx="5">
                  <c:v>5</c:v>
                </c:pt>
                <c:pt idx="6">
                  <c:v>6</c:v>
                </c:pt>
                <c:pt idx="7">
                  <c:v>7</c:v>
                </c:pt>
                <c:pt idx="8">
                  <c:v>8</c:v>
                </c:pt>
                <c:pt idx="9">
                  <c:v>9</c:v>
                </c:pt>
                <c:pt idx="10">
                  <c:v>10</c:v>
                </c:pt>
                <c:pt idx="11">
                  <c:v>11</c:v>
                </c:pt>
                <c:pt idx="12">
                  <c:v>12</c:v>
                </c:pt>
              </c:numCache>
            </c:numRef>
          </c:cat>
          <c:val>
            <c:numRef>
              <c:f>Sheet2!$C$3:$C$15</c:f>
              <c:numCache>
                <c:formatCode>General</c:formatCode>
                <c:ptCount val="13"/>
                <c:pt idx="0">
                  <c:v>0</c:v>
                </c:pt>
                <c:pt idx="1">
                  <c:v>2</c:v>
                </c:pt>
                <c:pt idx="2">
                  <c:v>5</c:v>
                </c:pt>
                <c:pt idx="3">
                  <c:v>8</c:v>
                </c:pt>
                <c:pt idx="4">
                  <c:v>12</c:v>
                </c:pt>
                <c:pt idx="5">
                  <c:v>16</c:v>
                </c:pt>
                <c:pt idx="6">
                  <c:v>20</c:v>
                </c:pt>
                <c:pt idx="7">
                  <c:v>24</c:v>
                </c:pt>
                <c:pt idx="8">
                  <c:v>30</c:v>
                </c:pt>
                <c:pt idx="9">
                  <c:v>31</c:v>
                </c:pt>
                <c:pt idx="10">
                  <c:v>31</c:v>
                </c:pt>
                <c:pt idx="11">
                  <c:v>30</c:v>
                </c:pt>
                <c:pt idx="12">
                  <c:v>18</c:v>
                </c:pt>
              </c:numCache>
            </c:numRef>
          </c:val>
          <c:smooth val="0"/>
        </c:ser>
        <c:ser>
          <c:idx val="2"/>
          <c:order val="2"/>
          <c:tx>
            <c:strRef>
              <c:f>Sheet2!$D$2</c:f>
              <c:strCache>
                <c:ptCount val="1"/>
                <c:pt idx="0">
                  <c:v>17 Hrs of Light</c:v>
                </c:pt>
              </c:strCache>
            </c:strRef>
          </c:tx>
          <c:spPr>
            <a:ln w="28575" cap="rnd">
              <a:solidFill>
                <a:schemeClr val="tx1"/>
              </a:solidFill>
              <a:prstDash val="sysDash"/>
              <a:round/>
            </a:ln>
            <a:effectLst/>
          </c:spPr>
          <c:marker>
            <c:symbol val="none"/>
          </c:marker>
          <c:errBars>
            <c:errDir val="y"/>
            <c:errBarType val="both"/>
            <c:errValType val="fixedVal"/>
            <c:noEndCap val="0"/>
            <c:val val="0.1"/>
            <c:spPr>
              <a:noFill/>
              <a:ln w="9525" cap="flat" cmpd="sng" algn="ctr">
                <a:solidFill>
                  <a:schemeClr val="tx1">
                    <a:lumMod val="65000"/>
                    <a:lumOff val="35000"/>
                  </a:schemeClr>
                </a:solidFill>
                <a:round/>
              </a:ln>
              <a:effectLst/>
            </c:spPr>
          </c:errBars>
          <c:cat>
            <c:numRef>
              <c:f>Sheet2!$A$3:$A$15</c:f>
              <c:numCache>
                <c:formatCode>General</c:formatCode>
                <c:ptCount val="13"/>
                <c:pt idx="0">
                  <c:v>0</c:v>
                </c:pt>
                <c:pt idx="1">
                  <c:v>1</c:v>
                </c:pt>
                <c:pt idx="2">
                  <c:v>2</c:v>
                </c:pt>
                <c:pt idx="3">
                  <c:v>3</c:v>
                </c:pt>
                <c:pt idx="4">
                  <c:v>4</c:v>
                </c:pt>
                <c:pt idx="5">
                  <c:v>5</c:v>
                </c:pt>
                <c:pt idx="6">
                  <c:v>6</c:v>
                </c:pt>
                <c:pt idx="7">
                  <c:v>7</c:v>
                </c:pt>
                <c:pt idx="8">
                  <c:v>8</c:v>
                </c:pt>
                <c:pt idx="9">
                  <c:v>9</c:v>
                </c:pt>
                <c:pt idx="10">
                  <c:v>10</c:v>
                </c:pt>
                <c:pt idx="11">
                  <c:v>11</c:v>
                </c:pt>
                <c:pt idx="12">
                  <c:v>12</c:v>
                </c:pt>
              </c:numCache>
            </c:numRef>
          </c:cat>
          <c:val>
            <c:numRef>
              <c:f>Sheet2!$D$3:$D$15</c:f>
              <c:numCache>
                <c:formatCode>General</c:formatCode>
                <c:ptCount val="13"/>
                <c:pt idx="0">
                  <c:v>0</c:v>
                </c:pt>
                <c:pt idx="1">
                  <c:v>1</c:v>
                </c:pt>
                <c:pt idx="2">
                  <c:v>3</c:v>
                </c:pt>
                <c:pt idx="3">
                  <c:v>5</c:v>
                </c:pt>
                <c:pt idx="4">
                  <c:v>8</c:v>
                </c:pt>
                <c:pt idx="5">
                  <c:v>14</c:v>
                </c:pt>
                <c:pt idx="6">
                  <c:v>20</c:v>
                </c:pt>
                <c:pt idx="7">
                  <c:v>26</c:v>
                </c:pt>
                <c:pt idx="8">
                  <c:v>31</c:v>
                </c:pt>
                <c:pt idx="9">
                  <c:v>36</c:v>
                </c:pt>
                <c:pt idx="10">
                  <c:v>42</c:v>
                </c:pt>
                <c:pt idx="11">
                  <c:v>45</c:v>
                </c:pt>
                <c:pt idx="12">
                  <c:v>45</c:v>
                </c:pt>
              </c:numCache>
            </c:numRef>
          </c:val>
          <c:smooth val="0"/>
        </c:ser>
        <c:ser>
          <c:idx val="3"/>
          <c:order val="3"/>
          <c:tx>
            <c:strRef>
              <c:f>Sheet2!$E$2</c:f>
              <c:strCache>
                <c:ptCount val="1"/>
                <c:pt idx="0">
                  <c:v>24 Hrs of Light</c:v>
                </c:pt>
              </c:strCache>
            </c:strRef>
          </c:tx>
          <c:spPr>
            <a:ln w="28575" cap="rnd">
              <a:solidFill>
                <a:schemeClr val="tx1"/>
              </a:solidFill>
              <a:prstDash val="sysDot"/>
              <a:round/>
            </a:ln>
            <a:effectLst/>
          </c:spPr>
          <c:marker>
            <c:symbol val="none"/>
          </c:marker>
          <c:cat>
            <c:numRef>
              <c:f>Sheet2!$A$3:$A$15</c:f>
              <c:numCache>
                <c:formatCode>General</c:formatCode>
                <c:ptCount val="13"/>
                <c:pt idx="0">
                  <c:v>0</c:v>
                </c:pt>
                <c:pt idx="1">
                  <c:v>1</c:v>
                </c:pt>
                <c:pt idx="2">
                  <c:v>2</c:v>
                </c:pt>
                <c:pt idx="3">
                  <c:v>3</c:v>
                </c:pt>
                <c:pt idx="4">
                  <c:v>4</c:v>
                </c:pt>
                <c:pt idx="5">
                  <c:v>5</c:v>
                </c:pt>
                <c:pt idx="6">
                  <c:v>6</c:v>
                </c:pt>
                <c:pt idx="7">
                  <c:v>7</c:v>
                </c:pt>
                <c:pt idx="8">
                  <c:v>8</c:v>
                </c:pt>
                <c:pt idx="9">
                  <c:v>9</c:v>
                </c:pt>
                <c:pt idx="10">
                  <c:v>10</c:v>
                </c:pt>
                <c:pt idx="11">
                  <c:v>11</c:v>
                </c:pt>
                <c:pt idx="12">
                  <c:v>12</c:v>
                </c:pt>
              </c:numCache>
            </c:numRef>
          </c:cat>
          <c:val>
            <c:numRef>
              <c:f>Sheet2!$E$3:$E$15</c:f>
              <c:numCache>
                <c:formatCode>General</c:formatCode>
                <c:ptCount val="13"/>
                <c:pt idx="0">
                  <c:v>0</c:v>
                </c:pt>
                <c:pt idx="1">
                  <c:v>1</c:v>
                </c:pt>
                <c:pt idx="2">
                  <c:v>3</c:v>
                </c:pt>
                <c:pt idx="3">
                  <c:v>5</c:v>
                </c:pt>
                <c:pt idx="4">
                  <c:v>7</c:v>
                </c:pt>
                <c:pt idx="5">
                  <c:v>10</c:v>
                </c:pt>
                <c:pt idx="6">
                  <c:v>0</c:v>
                </c:pt>
                <c:pt idx="7">
                  <c:v>0</c:v>
                </c:pt>
                <c:pt idx="8">
                  <c:v>0</c:v>
                </c:pt>
                <c:pt idx="9">
                  <c:v>0</c:v>
                </c:pt>
                <c:pt idx="10">
                  <c:v>0</c:v>
                </c:pt>
                <c:pt idx="11">
                  <c:v>0</c:v>
                </c:pt>
                <c:pt idx="12">
                  <c:v>0</c:v>
                </c:pt>
              </c:numCache>
            </c:numRef>
          </c:val>
          <c:smooth val="0"/>
        </c:ser>
        <c:dLbls>
          <c:showLegendKey val="0"/>
          <c:showVal val="0"/>
          <c:showCatName val="0"/>
          <c:showSerName val="0"/>
          <c:showPercent val="0"/>
          <c:showBubbleSize val="0"/>
        </c:dLbls>
        <c:smooth val="0"/>
        <c:axId val="448313680"/>
        <c:axId val="448316816"/>
      </c:lineChart>
      <c:catAx>
        <c:axId val="448313680"/>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a:t>Weeks After Planting</a:t>
                </a:r>
              </a:p>
            </c:rich>
          </c:tx>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448316816"/>
        <c:crosses val="autoZero"/>
        <c:auto val="1"/>
        <c:lblAlgn val="ctr"/>
        <c:lblOffset val="100"/>
        <c:noMultiLvlLbl val="0"/>
      </c:catAx>
      <c:valAx>
        <c:axId val="448316816"/>
        <c:scaling>
          <c:orientation val="minMax"/>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r>
                  <a:rPr lang="en-US"/>
                  <a:t>Plant height (cm)</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crossAx val="448313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3488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Brenton Swart</dc:creator>
  <cp:keywords/>
  <dc:description/>
  <cp:lastModifiedBy>David Swart</cp:lastModifiedBy>
  <cp:revision>2</cp:revision>
  <cp:lastPrinted>2015-01-27T04:09:00Z</cp:lastPrinted>
  <dcterms:created xsi:type="dcterms:W3CDTF">2015-01-28T01:50:00Z</dcterms:created>
  <dcterms:modified xsi:type="dcterms:W3CDTF">2015-01-28T01:50:00Z</dcterms:modified>
</cp:coreProperties>
</file>